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41" w:rsidRPr="007340A7" w:rsidRDefault="00501D41" w:rsidP="009D4DE1">
      <w:pPr>
        <w:autoSpaceDE w:val="0"/>
        <w:autoSpaceDN w:val="0"/>
        <w:adjustRightInd w:val="0"/>
        <w:rPr>
          <w:rFonts w:ascii="Arial" w:hAnsi="Arial" w:cs="Arial"/>
          <w:b/>
          <w:bCs/>
          <w:sz w:val="20"/>
          <w:szCs w:val="20"/>
        </w:rPr>
      </w:pPr>
      <w:r w:rsidRPr="007340A7">
        <w:rPr>
          <w:rFonts w:ascii="Arial" w:hAnsi="Arial" w:cs="Arial"/>
          <w:b/>
          <w:bCs/>
          <w:sz w:val="20"/>
          <w:szCs w:val="20"/>
        </w:rPr>
        <w:t xml:space="preserve">Προβλέψεις του Νόμου 4485/2017 </w:t>
      </w:r>
      <w:r w:rsidR="00592DAC" w:rsidRPr="007340A7">
        <w:rPr>
          <w:rFonts w:ascii="Arial" w:hAnsi="Arial" w:cs="Arial"/>
          <w:bCs/>
          <w:sz w:val="20"/>
          <w:szCs w:val="20"/>
        </w:rPr>
        <w:t>(4 Αυγούστου 2017, ΦΕΚ Α' 114)</w:t>
      </w:r>
      <w:r w:rsidR="00592DAC" w:rsidRPr="007340A7">
        <w:rPr>
          <w:rFonts w:ascii="Arial" w:hAnsi="Arial" w:cs="Arial"/>
          <w:b/>
          <w:bCs/>
          <w:sz w:val="20"/>
          <w:szCs w:val="20"/>
        </w:rPr>
        <w:t xml:space="preserve"> </w:t>
      </w:r>
      <w:r w:rsidRPr="007340A7">
        <w:rPr>
          <w:rFonts w:ascii="Arial" w:hAnsi="Arial" w:cs="Arial"/>
          <w:b/>
          <w:bCs/>
          <w:sz w:val="20"/>
          <w:szCs w:val="20"/>
        </w:rPr>
        <w:t>για τους Φοιτητές με Αναπηρία</w:t>
      </w:r>
    </w:p>
    <w:p w:rsidR="00501D41" w:rsidRPr="007340A7" w:rsidRDefault="00501D41" w:rsidP="009D4DE1">
      <w:pPr>
        <w:autoSpaceDE w:val="0"/>
        <w:autoSpaceDN w:val="0"/>
        <w:adjustRightInd w:val="0"/>
        <w:rPr>
          <w:rFonts w:ascii="Arial" w:hAnsi="Arial" w:cs="Arial"/>
          <w:b/>
          <w:bCs/>
          <w:sz w:val="20"/>
          <w:szCs w:val="20"/>
        </w:rPr>
      </w:pPr>
    </w:p>
    <w:p w:rsidR="00833A5B" w:rsidRPr="007340A7" w:rsidRDefault="009D4DE1" w:rsidP="009D4DE1">
      <w:pPr>
        <w:autoSpaceDE w:val="0"/>
        <w:autoSpaceDN w:val="0"/>
        <w:adjustRightInd w:val="0"/>
        <w:rPr>
          <w:rFonts w:ascii="Arial" w:hAnsi="Arial" w:cs="Arial"/>
          <w:b/>
          <w:bCs/>
          <w:sz w:val="20"/>
          <w:szCs w:val="20"/>
        </w:rPr>
      </w:pPr>
      <w:r w:rsidRPr="007340A7">
        <w:rPr>
          <w:rFonts w:ascii="Arial" w:hAnsi="Arial" w:cs="Arial"/>
          <w:b/>
          <w:bCs/>
          <w:sz w:val="20"/>
          <w:szCs w:val="20"/>
        </w:rPr>
        <w:t>Άρθρο 7 Οργανισμός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2. Με τον Οργανισμό, ρυθμίζονται τα θέματα της οργανωτικής δομής και λειτουργίας του οικείου Α.Ε.Ι. και,</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ιδίως, τα εξής: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γ) Η σύσταση, ιδίως, των παρακάτω υπηρεσιών του Ιδρύματος και η ρύθμιση θεμάτων που αφορούν στην</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εποπτεία, στη διοίκηση, στη διάρθρωση και στη λειτουργία:</w:t>
      </w:r>
    </w:p>
    <w:p w:rsidR="009D4DE1" w:rsidRPr="007340A7" w:rsidRDefault="009D4DE1" w:rsidP="009D4DE1">
      <w:pPr>
        <w:autoSpaceDE w:val="0"/>
        <w:autoSpaceDN w:val="0"/>
        <w:adjustRightInd w:val="0"/>
        <w:rPr>
          <w:rFonts w:ascii="Arial" w:hAnsi="Arial" w:cs="Arial"/>
          <w:sz w:val="20"/>
          <w:szCs w:val="20"/>
        </w:rPr>
      </w:pPr>
      <w:proofErr w:type="spellStart"/>
      <w:r w:rsidRPr="007340A7">
        <w:rPr>
          <w:rFonts w:ascii="Arial" w:hAnsi="Arial" w:cs="Arial"/>
          <w:sz w:val="20"/>
          <w:szCs w:val="20"/>
        </w:rPr>
        <w:t>γγ</w:t>
      </w:r>
      <w:proofErr w:type="spellEnd"/>
      <w:r w:rsidRPr="007340A7">
        <w:rPr>
          <w:rFonts w:ascii="Arial" w:hAnsi="Arial" w:cs="Arial"/>
          <w:sz w:val="20"/>
          <w:szCs w:val="20"/>
        </w:rPr>
        <w:t>. υπηρεσίας υποστήριξης και διασφάλισης της προσβασιμότητας των φοιτητών και του προσωπικού του</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Ιδρύματος με ειδικές ανάγκες.</w:t>
      </w:r>
    </w:p>
    <w:p w:rsidR="009D4DE1" w:rsidRPr="007340A7" w:rsidRDefault="009D4DE1" w:rsidP="009D4DE1">
      <w:pPr>
        <w:autoSpaceDE w:val="0"/>
        <w:autoSpaceDN w:val="0"/>
        <w:adjustRightInd w:val="0"/>
        <w:rPr>
          <w:rFonts w:ascii="Arial" w:hAnsi="Arial" w:cs="Arial"/>
          <w:sz w:val="20"/>
          <w:szCs w:val="20"/>
        </w:rPr>
      </w:pPr>
    </w:p>
    <w:p w:rsidR="009D4DE1" w:rsidRPr="007340A7" w:rsidRDefault="009D4DE1" w:rsidP="009D4DE1">
      <w:pPr>
        <w:autoSpaceDE w:val="0"/>
        <w:autoSpaceDN w:val="0"/>
        <w:adjustRightInd w:val="0"/>
        <w:rPr>
          <w:rFonts w:ascii="Arial" w:hAnsi="Arial" w:cs="Arial"/>
          <w:b/>
          <w:bCs/>
          <w:sz w:val="20"/>
          <w:szCs w:val="20"/>
        </w:rPr>
      </w:pPr>
      <w:r w:rsidRPr="007340A7">
        <w:rPr>
          <w:rFonts w:ascii="Arial" w:hAnsi="Arial" w:cs="Arial"/>
          <w:b/>
          <w:bCs/>
          <w:sz w:val="20"/>
          <w:szCs w:val="20"/>
        </w:rPr>
        <w:t>Άρθρο 8 Εσωτερικός Κανονισμός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2. Με τον Εσωτερικό Κανονισμό ρυθμίζονται θέματα εσωτερικής λειτουργίας του οικείου Α.Ε.Ι. και ιδίως τα</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εξής: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ε) Οι διαδικασίες χορήγησης των κοινωνικών παροχών στους φοιτητές, τους κανόνες λειτουργίας των σχετικών υπηρεσιών του Ιδρύματος, όπως των υπηρεσιών υγειονομικής περίθαλψης, στέγασης και σίτισης, καθώς και τα θέματα που σχετίζονται με την υποστήριξη φοιτητών με αναπηρία ή/και ειδικές εκπαιδευτικές ανάγκες και προσωπικού με αναπηρία.</w:t>
      </w:r>
    </w:p>
    <w:p w:rsidR="009D4DE1" w:rsidRPr="007340A7" w:rsidRDefault="009D4DE1" w:rsidP="009D4DE1">
      <w:pPr>
        <w:autoSpaceDE w:val="0"/>
        <w:autoSpaceDN w:val="0"/>
        <w:adjustRightInd w:val="0"/>
        <w:rPr>
          <w:rFonts w:ascii="Arial" w:hAnsi="Arial" w:cs="Arial"/>
          <w:sz w:val="20"/>
          <w:szCs w:val="20"/>
        </w:rPr>
      </w:pPr>
    </w:p>
    <w:p w:rsidR="009D4DE1" w:rsidRPr="007340A7" w:rsidRDefault="009D4DE1" w:rsidP="009D4DE1">
      <w:pPr>
        <w:autoSpaceDE w:val="0"/>
        <w:autoSpaceDN w:val="0"/>
        <w:adjustRightInd w:val="0"/>
        <w:rPr>
          <w:rFonts w:ascii="Arial" w:hAnsi="Arial" w:cs="Arial"/>
          <w:b/>
          <w:bCs/>
          <w:sz w:val="20"/>
          <w:szCs w:val="20"/>
        </w:rPr>
      </w:pPr>
      <w:r w:rsidRPr="007340A7">
        <w:rPr>
          <w:rFonts w:ascii="Arial" w:hAnsi="Arial" w:cs="Arial"/>
          <w:b/>
          <w:bCs/>
          <w:sz w:val="20"/>
          <w:szCs w:val="20"/>
        </w:rPr>
        <w:t>Άρθρο 13 Σύγκλητος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2. Η Σύγκλητος έχει τις εξής αρμοδιότητες και όσες άλλες προβλέπονται από τις διατάξεις του παρόντος νόμου, του Ορ</w:t>
      </w:r>
      <w:bookmarkStart w:id="0" w:name="_GoBack"/>
      <w:bookmarkEnd w:id="0"/>
      <w:r w:rsidRPr="007340A7">
        <w:rPr>
          <w:rFonts w:ascii="Arial" w:hAnsi="Arial" w:cs="Arial"/>
          <w:sz w:val="20"/>
          <w:szCs w:val="20"/>
        </w:rPr>
        <w:t>γανισμού και του Εσωτερικού Κανονισμού του Ιδρύματος, καθώς και των λοιπών διατάξεων της κείμενης νομοθεσίας: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λδ) μεριμνά για τη λήψη μέτρων που διασφαλίζουν την πρόσβαση στους χώρους του Ιδρύματος ατόμων</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με αναπηρία, καθώς και την προσβασιμότητα των φοιτητών με αναπηρία ή/και ειδικές εκπαιδευτικές ανάγκες</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στη διδασκαλία και τα προτεινόμενα συγγράμματα των τριών κύκλων σπουδών.</w:t>
      </w:r>
    </w:p>
    <w:p w:rsidR="009D4DE1" w:rsidRPr="007340A7" w:rsidRDefault="009D4DE1" w:rsidP="009D4DE1">
      <w:pPr>
        <w:autoSpaceDE w:val="0"/>
        <w:autoSpaceDN w:val="0"/>
        <w:adjustRightInd w:val="0"/>
        <w:rPr>
          <w:rFonts w:ascii="Arial" w:hAnsi="Arial" w:cs="Arial"/>
          <w:sz w:val="20"/>
          <w:szCs w:val="20"/>
        </w:rPr>
      </w:pPr>
    </w:p>
    <w:p w:rsidR="009D4DE1" w:rsidRPr="007340A7" w:rsidRDefault="009D4DE1" w:rsidP="009D4DE1">
      <w:pPr>
        <w:autoSpaceDE w:val="0"/>
        <w:autoSpaceDN w:val="0"/>
        <w:adjustRightInd w:val="0"/>
        <w:rPr>
          <w:rFonts w:ascii="Arial" w:hAnsi="Arial" w:cs="Arial"/>
          <w:b/>
          <w:bCs/>
          <w:sz w:val="20"/>
          <w:szCs w:val="20"/>
        </w:rPr>
      </w:pPr>
      <w:r w:rsidRPr="007340A7">
        <w:rPr>
          <w:rFonts w:ascii="Arial" w:hAnsi="Arial" w:cs="Arial"/>
          <w:b/>
          <w:bCs/>
          <w:sz w:val="20"/>
          <w:szCs w:val="20"/>
        </w:rPr>
        <w:t>Άρθρο 34 Επιλογή, δικαιώματα και υποχρεώσεις μεταπτυχιακών φοιτητών</w:t>
      </w:r>
    </w:p>
    <w:p w:rsidR="009D4DE1" w:rsidRPr="007340A7" w:rsidRDefault="009D4DE1" w:rsidP="009D4DE1">
      <w:pPr>
        <w:autoSpaceDE w:val="0"/>
        <w:autoSpaceDN w:val="0"/>
        <w:adjustRightInd w:val="0"/>
        <w:rPr>
          <w:rFonts w:ascii="Arial" w:hAnsi="Arial" w:cs="Arial"/>
          <w:sz w:val="20"/>
          <w:szCs w:val="20"/>
        </w:rPr>
      </w:pPr>
      <w:r w:rsidRPr="007340A7">
        <w:rPr>
          <w:rFonts w:ascii="Arial" w:hAnsi="Arial" w:cs="Arial"/>
          <w:sz w:val="20"/>
          <w:szCs w:val="20"/>
        </w:rPr>
        <w:t>3. Οι μεταπτυχιακοί φοιτητές έχουν όλα τα δικαιώματα και τις παροχές που προβλέπονται και για τους φοιτητές του πρώτου κύκλου σπουδών, πλην του δικαιώματος παροχής δωρεάν διδακτικών συγγραμμάτων. Τα Ιδρύματα υποχρεούνται να εξασφαλίζουν στους φοιτητές με αναπηρία ή/και ειδικές εκπαιδευτικές ανάγκες προσβασιμότητα στα προτεινόμενα συγγράμματα και τη διδασκαλία.</w:t>
      </w:r>
    </w:p>
    <w:p w:rsidR="009D4DE1" w:rsidRPr="007340A7" w:rsidRDefault="009D4DE1" w:rsidP="009D4DE1">
      <w:pPr>
        <w:autoSpaceDE w:val="0"/>
        <w:autoSpaceDN w:val="0"/>
        <w:adjustRightInd w:val="0"/>
        <w:rPr>
          <w:rFonts w:ascii="Arial" w:hAnsi="Arial" w:cs="Arial"/>
          <w:sz w:val="20"/>
          <w:szCs w:val="20"/>
        </w:rPr>
      </w:pPr>
    </w:p>
    <w:p w:rsidR="009D4DE1" w:rsidRPr="007340A7" w:rsidRDefault="009D4DE1" w:rsidP="009D4DE1">
      <w:pPr>
        <w:autoSpaceDE w:val="0"/>
        <w:autoSpaceDN w:val="0"/>
        <w:adjustRightInd w:val="0"/>
        <w:rPr>
          <w:rFonts w:ascii="Arial" w:hAnsi="Arial" w:cs="Arial"/>
          <w:b/>
          <w:bCs/>
          <w:sz w:val="20"/>
          <w:szCs w:val="20"/>
        </w:rPr>
      </w:pPr>
      <w:r w:rsidRPr="007340A7">
        <w:rPr>
          <w:rFonts w:ascii="Arial" w:hAnsi="Arial" w:cs="Arial"/>
          <w:b/>
          <w:bCs/>
          <w:sz w:val="20"/>
          <w:szCs w:val="20"/>
        </w:rPr>
        <w:t>Άρθρο 48 Κέντρο Επιμόρφωσης και Δια Βίου Μάθησης</w:t>
      </w:r>
    </w:p>
    <w:p w:rsidR="009D4DE1" w:rsidRPr="007340A7" w:rsidRDefault="009D4DE1" w:rsidP="009D4DE1">
      <w:pPr>
        <w:autoSpaceDE w:val="0"/>
        <w:autoSpaceDN w:val="0"/>
        <w:adjustRightInd w:val="0"/>
        <w:rPr>
          <w:rFonts w:ascii="Arial" w:hAnsi="Arial" w:cs="Arial"/>
        </w:rPr>
      </w:pPr>
      <w:r w:rsidRPr="007340A7">
        <w:rPr>
          <w:rFonts w:ascii="Arial" w:hAnsi="Arial" w:cs="Arial"/>
          <w:sz w:val="20"/>
          <w:szCs w:val="20"/>
        </w:rPr>
        <w:t>14. Τα Κέντρα Επιμόρφωσης και Δια Βίου Μάθησης μπορεί να οργανώνουν τα προγράμματα δια βίου μάθησης και με μεθόδους εξ αποστάσεως εκπαίδευσης, λαμβάνοντας υπόψη τις ανάγκες ατόμων με αναπηρία</w:t>
      </w:r>
      <w:r w:rsidR="00501D41" w:rsidRPr="007340A7">
        <w:rPr>
          <w:rFonts w:ascii="Arial" w:hAnsi="Arial" w:cs="Arial"/>
          <w:sz w:val="20"/>
          <w:szCs w:val="20"/>
        </w:rPr>
        <w:t xml:space="preserve"> </w:t>
      </w:r>
      <w:r w:rsidRPr="007340A7">
        <w:rPr>
          <w:rFonts w:ascii="Arial" w:hAnsi="Arial" w:cs="Arial"/>
          <w:sz w:val="20"/>
          <w:szCs w:val="20"/>
        </w:rPr>
        <w:t>ή/και ειδικές εκπαιδευτικές ανάγκες και εξασφαλίζοντας</w:t>
      </w:r>
      <w:r w:rsidR="00501D41" w:rsidRPr="007340A7">
        <w:rPr>
          <w:rFonts w:ascii="Arial" w:hAnsi="Arial" w:cs="Arial"/>
          <w:sz w:val="20"/>
          <w:szCs w:val="20"/>
        </w:rPr>
        <w:t xml:space="preserve"> </w:t>
      </w:r>
      <w:r w:rsidRPr="007340A7">
        <w:rPr>
          <w:rFonts w:ascii="Arial" w:hAnsi="Arial" w:cs="Arial"/>
          <w:sz w:val="20"/>
          <w:szCs w:val="20"/>
        </w:rPr>
        <w:t xml:space="preserve">την ηλεκτρονική προσβασιμότητα των </w:t>
      </w:r>
      <w:r w:rsidR="00501D41" w:rsidRPr="007340A7">
        <w:rPr>
          <w:rFonts w:ascii="Arial" w:hAnsi="Arial" w:cs="Arial"/>
          <w:sz w:val="20"/>
          <w:szCs w:val="20"/>
        </w:rPr>
        <w:t xml:space="preserve"> π</w:t>
      </w:r>
      <w:r w:rsidRPr="007340A7">
        <w:rPr>
          <w:rFonts w:ascii="Arial" w:hAnsi="Arial" w:cs="Arial"/>
          <w:sz w:val="20"/>
          <w:szCs w:val="20"/>
        </w:rPr>
        <w:t>ρογραμμάτων</w:t>
      </w:r>
      <w:r w:rsidR="00501D41" w:rsidRPr="007340A7">
        <w:rPr>
          <w:rFonts w:ascii="Arial" w:hAnsi="Arial" w:cs="Arial"/>
          <w:sz w:val="20"/>
          <w:szCs w:val="20"/>
        </w:rPr>
        <w:t xml:space="preserve"> </w:t>
      </w:r>
      <w:r w:rsidRPr="007340A7">
        <w:rPr>
          <w:rFonts w:ascii="Arial" w:hAnsi="Arial" w:cs="Arial"/>
          <w:sz w:val="20"/>
          <w:szCs w:val="20"/>
        </w:rPr>
        <w:t>και στα άτομα αυτά.</w:t>
      </w:r>
    </w:p>
    <w:sectPr w:rsidR="009D4DE1" w:rsidRPr="007340A7" w:rsidSect="000145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E1"/>
    <w:rsid w:val="00014591"/>
    <w:rsid w:val="00501D41"/>
    <w:rsid w:val="00592DAC"/>
    <w:rsid w:val="007340A7"/>
    <w:rsid w:val="00833A5B"/>
    <w:rsid w:val="009D4D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Koupe</dc:creator>
  <cp:lastModifiedBy> </cp:lastModifiedBy>
  <cp:revision>3</cp:revision>
  <dcterms:created xsi:type="dcterms:W3CDTF">2017-10-08T14:05:00Z</dcterms:created>
  <dcterms:modified xsi:type="dcterms:W3CDTF">2019-10-30T06:41:00Z</dcterms:modified>
</cp:coreProperties>
</file>